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Pr="00AD736F"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D736F">
        <w:rPr>
          <w:rFonts w:ascii="Arial" w:eastAsia="Arial Unicode MS" w:hAnsi="Arial" w:cs="Arial"/>
          <w:b/>
          <w:bCs/>
          <w:sz w:val="24"/>
        </w:rPr>
        <w:t>3GP</w:t>
      </w:r>
      <w:r w:rsidR="002902D9" w:rsidRPr="00AD736F">
        <w:rPr>
          <w:rFonts w:ascii="Arial" w:eastAsia="Arial Unicode MS" w:hAnsi="Arial" w:cs="Arial"/>
          <w:b/>
          <w:bCs/>
          <w:sz w:val="24"/>
        </w:rPr>
        <w:t>P TSG-WG SA</w:t>
      </w:r>
      <w:r w:rsidR="00AD736F">
        <w:rPr>
          <w:rFonts w:ascii="Arial" w:eastAsia="Arial Unicode MS" w:hAnsi="Arial" w:cs="Arial"/>
          <w:b/>
          <w:bCs/>
          <w:sz w:val="24"/>
        </w:rPr>
        <w:t>4</w:t>
      </w:r>
      <w:r w:rsidR="002902D9" w:rsidRPr="00AD736F">
        <w:rPr>
          <w:rFonts w:ascii="Arial" w:eastAsia="Arial Unicode MS" w:hAnsi="Arial" w:cs="Arial"/>
          <w:b/>
          <w:bCs/>
          <w:sz w:val="24"/>
        </w:rPr>
        <w:t xml:space="preserve"> Meeting #1</w:t>
      </w:r>
      <w:r w:rsidR="00AD736F">
        <w:rPr>
          <w:rFonts w:ascii="Arial" w:eastAsia="Arial Unicode MS" w:hAnsi="Arial" w:cs="Arial"/>
          <w:b/>
          <w:bCs/>
          <w:sz w:val="24"/>
        </w:rPr>
        <w:t>26</w:t>
      </w:r>
      <w:r w:rsidRPr="00AD736F">
        <w:rPr>
          <w:rFonts w:ascii="Arial" w:eastAsia="Arial Unicode MS" w:hAnsi="Arial" w:cs="Arial"/>
          <w:b/>
          <w:bCs/>
          <w:sz w:val="24"/>
        </w:rPr>
        <w:tab/>
      </w:r>
      <w:r w:rsidRPr="00AD736F">
        <w:rPr>
          <w:rFonts w:ascii="Arial" w:eastAsia="Arial Unicode MS" w:hAnsi="Arial" w:cs="Arial"/>
          <w:b/>
          <w:bCs/>
          <w:i/>
          <w:sz w:val="28"/>
        </w:rPr>
        <w:t>S</w:t>
      </w:r>
      <w:r w:rsidR="00AD736F">
        <w:rPr>
          <w:rFonts w:ascii="Arial" w:eastAsia="Arial Unicode MS" w:hAnsi="Arial" w:cs="Arial"/>
          <w:b/>
          <w:bCs/>
          <w:i/>
          <w:sz w:val="28"/>
        </w:rPr>
        <w:t>4</w:t>
      </w:r>
      <w:r w:rsidRPr="00AD736F">
        <w:rPr>
          <w:rFonts w:ascii="Arial" w:eastAsia="Arial Unicode MS" w:hAnsi="Arial" w:cs="Arial"/>
          <w:b/>
          <w:bCs/>
          <w:i/>
          <w:sz w:val="28"/>
        </w:rPr>
        <w:t>-</w:t>
      </w:r>
      <w:r w:rsidR="00886836" w:rsidRPr="00AD736F">
        <w:rPr>
          <w:rFonts w:ascii="Arial" w:eastAsia="Arial Unicode MS" w:hAnsi="Arial" w:cs="Arial"/>
          <w:b/>
          <w:bCs/>
          <w:i/>
          <w:sz w:val="28"/>
        </w:rPr>
        <w:t>231</w:t>
      </w:r>
      <w:r w:rsidR="00886836">
        <w:rPr>
          <w:rFonts w:ascii="Arial" w:eastAsia="Arial Unicode MS" w:hAnsi="Arial" w:cs="Arial"/>
          <w:b/>
          <w:bCs/>
          <w:i/>
          <w:sz w:val="28"/>
        </w:rPr>
        <w:t>760</w:t>
      </w:r>
    </w:p>
    <w:p w:rsidR="00A24F28" w:rsidRPr="00AD736F" w:rsidRDefault="009B64E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D736F">
        <w:rPr>
          <w:rFonts w:ascii="Arial" w:eastAsia="Arial Unicode MS" w:hAnsi="Arial" w:cs="Arial"/>
          <w:b/>
          <w:bCs/>
          <w:sz w:val="24"/>
        </w:rPr>
        <w:t>Chicago, US, Nov 13 – 17, 2023</w:t>
      </w:r>
      <w:r w:rsidR="0021576A" w:rsidRPr="00AD736F">
        <w:rPr>
          <w:rFonts w:ascii="Arial" w:eastAsia="Arial Unicode MS" w:hAnsi="Arial" w:cs="Arial"/>
          <w:b/>
          <w:bCs/>
        </w:rPr>
        <w:tab/>
      </w:r>
      <w:r w:rsidR="00050A6B" w:rsidRPr="00AD736F">
        <w:rPr>
          <w:rFonts w:ascii="Arial" w:hAnsi="Arial" w:cs="Arial"/>
          <w:b/>
          <w:bCs/>
          <w:color w:val="0000FF"/>
        </w:rPr>
        <w:t>(revision of S</w:t>
      </w:r>
      <w:r w:rsidR="00AD736F">
        <w:rPr>
          <w:rFonts w:ascii="Arial" w:hAnsi="Arial" w:cs="Arial"/>
          <w:b/>
          <w:bCs/>
          <w:color w:val="0000FF"/>
        </w:rPr>
        <w:t>4</w:t>
      </w:r>
      <w:r w:rsidR="00050A6B" w:rsidRPr="00AD736F">
        <w:rPr>
          <w:rFonts w:ascii="Arial" w:hAnsi="Arial" w:cs="Arial"/>
          <w:b/>
          <w:bCs/>
          <w:color w:val="0000FF"/>
        </w:rPr>
        <w:t>-2</w:t>
      </w:r>
      <w:r w:rsidR="00213806" w:rsidRPr="00AD736F">
        <w:rPr>
          <w:rFonts w:ascii="Arial" w:hAnsi="Arial" w:cs="Arial"/>
          <w:b/>
          <w:bCs/>
          <w:color w:val="0000FF"/>
        </w:rPr>
        <w:t>3</w:t>
      </w:r>
      <w:r w:rsidRPr="00AD736F">
        <w:rPr>
          <w:rFonts w:ascii="Arial" w:hAnsi="Arial" w:cs="Arial"/>
          <w:b/>
          <w:bCs/>
          <w:color w:val="0000FF"/>
        </w:rPr>
        <w:t>1</w:t>
      </w:r>
      <w:r w:rsidR="00E879AF" w:rsidRPr="00AD736F">
        <w:rPr>
          <w:rFonts w:ascii="Arial" w:hAnsi="Arial" w:cs="Arial"/>
          <w:b/>
          <w:bCs/>
          <w:color w:val="0000FF"/>
        </w:rPr>
        <w:t>xxx)</w:t>
      </w:r>
    </w:p>
    <w:p w:rsidR="00A24F28" w:rsidRPr="00AD736F" w:rsidRDefault="00A24F28" w:rsidP="00A24F28">
      <w:pPr>
        <w:rPr>
          <w:rFonts w:ascii="Arial" w:hAnsi="Arial" w:cs="Arial"/>
        </w:rPr>
      </w:pPr>
    </w:p>
    <w:p w:rsidR="00A24F28" w:rsidRPr="00AD736F" w:rsidRDefault="00A24F28" w:rsidP="00A24F28">
      <w:pPr>
        <w:ind w:left="2127" w:hanging="2127"/>
        <w:rPr>
          <w:rFonts w:ascii="Arial" w:hAnsi="Arial" w:cs="Arial"/>
          <w:b/>
        </w:rPr>
      </w:pPr>
      <w:r w:rsidRPr="00AD736F">
        <w:rPr>
          <w:rFonts w:ascii="Arial" w:hAnsi="Arial" w:cs="Arial"/>
          <w:b/>
        </w:rPr>
        <w:t>Source:</w:t>
      </w:r>
      <w:r w:rsidRPr="00AD736F">
        <w:rPr>
          <w:rFonts w:ascii="Arial" w:hAnsi="Arial" w:cs="Arial"/>
          <w:b/>
        </w:rPr>
        <w:tab/>
      </w:r>
      <w:r w:rsidR="00E636FF" w:rsidRPr="00AD736F">
        <w:rPr>
          <w:rFonts w:ascii="Arial" w:hAnsi="Arial" w:cs="Arial"/>
          <w:b/>
        </w:rPr>
        <w:t xml:space="preserve">Huawei, </w:t>
      </w:r>
      <w:r w:rsidR="008F7D6D" w:rsidRPr="00AD736F">
        <w:rPr>
          <w:rFonts w:ascii="Arial" w:hAnsi="Arial" w:cs="Arial"/>
          <w:b/>
        </w:rPr>
        <w:t>HiSilicon</w:t>
      </w:r>
    </w:p>
    <w:p w:rsidR="0022711B" w:rsidRPr="00AD736F" w:rsidRDefault="00A24F28" w:rsidP="00A24F28">
      <w:pPr>
        <w:ind w:left="2127" w:hanging="2127"/>
        <w:rPr>
          <w:rFonts w:ascii="Arial" w:hAnsi="Arial" w:cs="Arial"/>
          <w:b/>
        </w:rPr>
      </w:pPr>
      <w:r w:rsidRPr="00AD736F">
        <w:rPr>
          <w:rFonts w:ascii="Arial" w:hAnsi="Arial" w:cs="Arial"/>
          <w:b/>
        </w:rPr>
        <w:t>Title:</w:t>
      </w:r>
      <w:r w:rsidRPr="00AD736F">
        <w:rPr>
          <w:rFonts w:ascii="Arial" w:hAnsi="Arial" w:cs="Arial"/>
          <w:b/>
        </w:rPr>
        <w:tab/>
      </w:r>
      <w:r w:rsidR="001C1A2A" w:rsidRPr="00AD736F">
        <w:rPr>
          <w:rFonts w:ascii="Arial" w:hAnsi="Arial" w:cs="Arial"/>
          <w:b/>
        </w:rPr>
        <w:t xml:space="preserve">Discussion on the </w:t>
      </w:r>
      <w:r w:rsidR="00781243" w:rsidRPr="00AD736F">
        <w:rPr>
          <w:rFonts w:ascii="Arial" w:hAnsi="Arial" w:cs="Arial"/>
          <w:b/>
        </w:rPr>
        <w:t>out-of-order issues when using PDU Set RTP HE</w:t>
      </w:r>
    </w:p>
    <w:p w:rsidR="00A24F28" w:rsidRPr="00AD736F" w:rsidRDefault="002A3C41" w:rsidP="00A24F28">
      <w:pPr>
        <w:ind w:left="2127" w:hanging="2127"/>
        <w:rPr>
          <w:rFonts w:ascii="Arial" w:hAnsi="Arial" w:cs="Arial"/>
          <w:b/>
        </w:rPr>
      </w:pPr>
      <w:r w:rsidRPr="00AD736F">
        <w:rPr>
          <w:rFonts w:ascii="Arial" w:hAnsi="Arial" w:cs="Arial"/>
          <w:b/>
        </w:rPr>
        <w:t>Document for:</w:t>
      </w:r>
      <w:r w:rsidRPr="00AD736F">
        <w:rPr>
          <w:rFonts w:ascii="Arial" w:hAnsi="Arial" w:cs="Arial"/>
          <w:b/>
        </w:rPr>
        <w:tab/>
      </w:r>
      <w:r w:rsidR="00F4577B">
        <w:rPr>
          <w:rFonts w:ascii="Arial" w:hAnsi="Arial" w:cs="Arial"/>
          <w:b/>
        </w:rPr>
        <w:t>Discussion</w:t>
      </w:r>
    </w:p>
    <w:p w:rsidR="00A24F28" w:rsidRPr="00AD736F" w:rsidRDefault="00E2205A" w:rsidP="00A24F28">
      <w:pPr>
        <w:ind w:left="2127" w:hanging="2127"/>
        <w:rPr>
          <w:rFonts w:ascii="Arial" w:hAnsi="Arial" w:cs="Arial"/>
          <w:b/>
        </w:rPr>
      </w:pPr>
      <w:r w:rsidRPr="00AD736F">
        <w:rPr>
          <w:rFonts w:ascii="Arial" w:hAnsi="Arial" w:cs="Arial"/>
          <w:b/>
        </w:rPr>
        <w:t>Agenda Item:</w:t>
      </w:r>
      <w:r w:rsidRPr="00AD736F">
        <w:rPr>
          <w:rFonts w:ascii="Arial" w:hAnsi="Arial" w:cs="Arial"/>
          <w:b/>
        </w:rPr>
        <w:tab/>
      </w:r>
      <w:r w:rsidR="00F4577B">
        <w:rPr>
          <w:rFonts w:ascii="Arial" w:hAnsi="Arial" w:cs="Arial"/>
          <w:b/>
        </w:rPr>
        <w:t>10.7</w:t>
      </w:r>
    </w:p>
    <w:p w:rsidR="00A24F28" w:rsidRPr="00AD736F" w:rsidRDefault="00A24F28" w:rsidP="00A24F28">
      <w:pPr>
        <w:ind w:left="2127" w:hanging="2127"/>
        <w:rPr>
          <w:rFonts w:ascii="Arial" w:hAnsi="Arial" w:cs="Arial"/>
          <w:b/>
        </w:rPr>
      </w:pPr>
      <w:r w:rsidRPr="00AD736F">
        <w:rPr>
          <w:rFonts w:ascii="Arial" w:hAnsi="Arial" w:cs="Arial"/>
          <w:b/>
        </w:rPr>
        <w:t>Work Item / Release:</w:t>
      </w:r>
      <w:r w:rsidRPr="00AD736F">
        <w:rPr>
          <w:rFonts w:ascii="Arial" w:hAnsi="Arial" w:cs="Arial"/>
          <w:b/>
        </w:rPr>
        <w:tab/>
      </w:r>
      <w:r w:rsidR="009F7196">
        <w:rPr>
          <w:rFonts w:ascii="Arial" w:hAnsi="Arial" w:cs="Arial"/>
          <w:b/>
        </w:rPr>
        <w:t>5G_RTP</w:t>
      </w:r>
      <w:r w:rsidR="00E2205A" w:rsidRPr="00AD736F">
        <w:rPr>
          <w:rFonts w:ascii="Arial" w:hAnsi="Arial" w:cs="Arial"/>
          <w:b/>
        </w:rPr>
        <w:t xml:space="preserve"> / Rel-</w:t>
      </w:r>
      <w:r w:rsidR="006B3C39" w:rsidRPr="00AD736F">
        <w:rPr>
          <w:rFonts w:ascii="Arial" w:hAnsi="Arial" w:cs="Arial"/>
          <w:b/>
        </w:rPr>
        <w:t>1</w:t>
      </w:r>
      <w:r w:rsidR="00886836">
        <w:rPr>
          <w:rFonts w:ascii="Arial" w:hAnsi="Arial" w:cs="Arial"/>
          <w:b/>
        </w:rPr>
        <w:t>8</w:t>
      </w:r>
    </w:p>
    <w:p w:rsidR="00EF48DB" w:rsidRPr="00AD736F" w:rsidRDefault="00A24F28" w:rsidP="00EC53AC">
      <w:pPr>
        <w:jc w:val="both"/>
        <w:rPr>
          <w:rFonts w:ascii="Arial" w:hAnsi="Arial" w:cs="Arial"/>
          <w:i/>
        </w:rPr>
      </w:pPr>
      <w:r w:rsidRPr="00AD736F">
        <w:rPr>
          <w:rFonts w:ascii="Arial" w:hAnsi="Arial" w:cs="Arial"/>
          <w:i/>
        </w:rPr>
        <w:t xml:space="preserve">Abstract: </w:t>
      </w:r>
      <w:r w:rsidR="009F7196">
        <w:rPr>
          <w:rFonts w:ascii="Arial" w:hAnsi="Arial" w:cs="Arial"/>
          <w:i/>
        </w:rPr>
        <w:t>This paper provides the discussion on the potential issues for the out-of-order issues when using PDU Set RTP HE.</w:t>
      </w:r>
    </w:p>
    <w:p w:rsidR="00A93620" w:rsidRPr="00AD736F" w:rsidRDefault="00B3593E" w:rsidP="00B3593E">
      <w:pPr>
        <w:pStyle w:val="Heading1"/>
      </w:pPr>
      <w:r w:rsidRPr="00AD736F">
        <w:t xml:space="preserve">1. </w:t>
      </w:r>
      <w:r w:rsidR="00B4739E" w:rsidRPr="00AD736F">
        <w:t>Introduction</w:t>
      </w:r>
    </w:p>
    <w:p w:rsidR="00294B58" w:rsidRPr="00AD736F" w:rsidRDefault="003B2412" w:rsidP="00294B58">
      <w:r>
        <w:t xml:space="preserve">The PDU Set based RTP header extension is specified </w:t>
      </w:r>
      <w:r w:rsidR="009C32F8">
        <w:t xml:space="preserve">to assist the 5GC (i.e. UPF) for PDU Set and/or Data Burst identification. </w:t>
      </w:r>
      <w:r>
        <w:t>This paper discusses the</w:t>
      </w:r>
      <w:r w:rsidR="009C32F8">
        <w:t xml:space="preserve"> potential</w:t>
      </w:r>
      <w:r>
        <w:t xml:space="preserve"> out-of-order issues when using PDU Set RTP header extension. </w:t>
      </w:r>
    </w:p>
    <w:p w:rsidR="0076782A" w:rsidRPr="00AD736F" w:rsidRDefault="00F261CF" w:rsidP="00F261CF">
      <w:pPr>
        <w:pStyle w:val="Heading1"/>
        <w:rPr>
          <w:lang w:eastAsia="zh-CN"/>
        </w:rPr>
      </w:pPr>
      <w:r w:rsidRPr="00AD736F">
        <w:rPr>
          <w:lang w:eastAsia="zh-CN"/>
        </w:rPr>
        <w:t>2. Discussion</w:t>
      </w:r>
    </w:p>
    <w:p w:rsidR="00214A95" w:rsidRDefault="003B2412" w:rsidP="00294B58">
      <w:pPr>
        <w:rPr>
          <w:lang w:eastAsia="zh-CN"/>
        </w:rPr>
      </w:pPr>
      <w:r>
        <w:rPr>
          <w:lang w:eastAsia="zh-CN"/>
        </w:rPr>
        <w:t>As agreed in TS 26.522, when using the PDU Set based RTP HE, the RTP sender shall add the following PDU Set information</w:t>
      </w:r>
      <w:r w:rsidR="009C32F8">
        <w:rPr>
          <w:lang w:eastAsia="zh-CN"/>
        </w:rPr>
        <w:t>:</w:t>
      </w:r>
    </w:p>
    <w:p w:rsidR="009C32F8" w:rsidRPr="009C32F8" w:rsidRDefault="009C32F8" w:rsidP="009C32F8">
      <w:pPr>
        <w:pStyle w:val="B1"/>
        <w:rPr>
          <w:color w:val="auto"/>
          <w:lang w:eastAsia="en-US"/>
        </w:rPr>
      </w:pPr>
      <w:r>
        <w:t>-</w:t>
      </w:r>
      <w:r>
        <w:tab/>
      </w:r>
      <w:r w:rsidRPr="009C32F8">
        <w:rPr>
          <w:bCs/>
        </w:rPr>
        <w:t>End PDU of the PDU Set</w:t>
      </w:r>
      <w:r w:rsidRPr="009C32F8">
        <w:t>.</w:t>
      </w:r>
    </w:p>
    <w:p w:rsidR="009C32F8" w:rsidRPr="009C32F8" w:rsidRDefault="009C32F8" w:rsidP="009C32F8">
      <w:pPr>
        <w:pStyle w:val="B1"/>
      </w:pPr>
      <w:r w:rsidRPr="009C32F8">
        <w:t>-</w:t>
      </w:r>
      <w:r w:rsidRPr="009C32F8">
        <w:tab/>
      </w:r>
      <w:r w:rsidRPr="009C32F8">
        <w:rPr>
          <w:bCs/>
        </w:rPr>
        <w:t>End of Data Burst</w:t>
      </w:r>
      <w:r w:rsidRPr="009C32F8">
        <w:t>.</w:t>
      </w:r>
    </w:p>
    <w:p w:rsidR="009C32F8" w:rsidRPr="009C32F8" w:rsidRDefault="009C32F8" w:rsidP="009C32F8">
      <w:pPr>
        <w:pStyle w:val="B1"/>
        <w:rPr>
          <w:color w:val="FF0000"/>
        </w:rPr>
      </w:pPr>
      <w:r w:rsidRPr="009C32F8">
        <w:t>-</w:t>
      </w:r>
      <w:r w:rsidRPr="009C32F8">
        <w:tab/>
      </w:r>
      <w:r w:rsidRPr="009C32F8">
        <w:rPr>
          <w:bCs/>
        </w:rPr>
        <w:t>PDU Set Importance.</w:t>
      </w:r>
    </w:p>
    <w:p w:rsidR="009C32F8" w:rsidRPr="009C32F8" w:rsidRDefault="009C32F8" w:rsidP="009C32F8">
      <w:pPr>
        <w:pStyle w:val="B1"/>
      </w:pPr>
      <w:r w:rsidRPr="009C32F8">
        <w:t>-</w:t>
      </w:r>
      <w:r w:rsidRPr="009C32F8">
        <w:tab/>
      </w:r>
      <w:r w:rsidRPr="009C32F8">
        <w:rPr>
          <w:bCs/>
        </w:rPr>
        <w:t>PDU Set Sequence Number</w:t>
      </w:r>
      <w:r w:rsidRPr="009C32F8">
        <w:t>.</w:t>
      </w:r>
    </w:p>
    <w:p w:rsidR="009C32F8" w:rsidRPr="009C32F8" w:rsidRDefault="009C32F8" w:rsidP="009C32F8">
      <w:pPr>
        <w:pStyle w:val="B1"/>
      </w:pPr>
      <w:r w:rsidRPr="009C32F8">
        <w:t>-</w:t>
      </w:r>
      <w:r w:rsidRPr="009C32F8">
        <w:tab/>
      </w:r>
      <w:r w:rsidRPr="009C32F8">
        <w:rPr>
          <w:bCs/>
        </w:rPr>
        <w:t>PDU Sequence Number within a PDU Set.</w:t>
      </w:r>
    </w:p>
    <w:p w:rsidR="009C32F8" w:rsidRDefault="009C32F8" w:rsidP="009C32F8">
      <w:pPr>
        <w:pStyle w:val="B1"/>
      </w:pPr>
      <w:r w:rsidRPr="009C32F8">
        <w:t>-</w:t>
      </w:r>
      <w:r w:rsidRPr="009C32F8">
        <w:tab/>
      </w:r>
      <w:r w:rsidRPr="009C32F8">
        <w:rPr>
          <w:bCs/>
        </w:rPr>
        <w:t>PDU Set Size</w:t>
      </w:r>
      <w:r w:rsidRPr="009C32F8">
        <w:t>.</w:t>
      </w:r>
    </w:p>
    <w:p w:rsidR="00C46E22" w:rsidRDefault="009C32F8" w:rsidP="009C32F8">
      <w:r>
        <w:t xml:space="preserve">For PDU Set based QoS handling, the PSA UPF, based on the PDU Set based RTP HE, </w:t>
      </w:r>
      <w:r w:rsidR="00C46E22">
        <w:t>determines the following information PDU Set information as defined in TS 23.501:</w:t>
      </w:r>
    </w:p>
    <w:p w:rsidR="00C46E22" w:rsidRDefault="00C46E22" w:rsidP="00C46E22">
      <w:pPr>
        <w:pStyle w:val="B1"/>
      </w:pPr>
      <w:r>
        <w:t>-</w:t>
      </w:r>
      <w:r>
        <w:tab/>
        <w:t>PDU Set Sequence Number.</w:t>
      </w:r>
    </w:p>
    <w:p w:rsidR="00C46E22" w:rsidRDefault="00C46E22" w:rsidP="00C46E22">
      <w:pPr>
        <w:pStyle w:val="B1"/>
      </w:pPr>
      <w:r>
        <w:t>-</w:t>
      </w:r>
      <w:r>
        <w:tab/>
        <w:t>Indication of End PDU of the PDU Set.</w:t>
      </w:r>
    </w:p>
    <w:p w:rsidR="00C46E22" w:rsidRDefault="00C46E22" w:rsidP="00C46E22">
      <w:pPr>
        <w:pStyle w:val="B1"/>
      </w:pPr>
      <w:r>
        <w:t>-</w:t>
      </w:r>
      <w:r>
        <w:tab/>
        <w:t>PDU Sequence Number within a PDU Set.</w:t>
      </w:r>
    </w:p>
    <w:p w:rsidR="00C46E22" w:rsidRDefault="00C46E22" w:rsidP="00C46E22">
      <w:pPr>
        <w:pStyle w:val="B1"/>
      </w:pPr>
      <w:r>
        <w:t>-</w:t>
      </w:r>
      <w:r>
        <w:tab/>
        <w:t>PDU Set Size in bytes.</w:t>
      </w:r>
    </w:p>
    <w:p w:rsidR="00C46E22" w:rsidRDefault="00C46E22" w:rsidP="00C46E22">
      <w:pPr>
        <w:pStyle w:val="B1"/>
      </w:pPr>
      <w:r>
        <w:t>-</w:t>
      </w:r>
      <w:r>
        <w:tab/>
        <w:t>PDU Set Importance, which identifies the relative importance of a PDU Set compared to other PDU Sets within a QoS Flow.</w:t>
      </w:r>
    </w:p>
    <w:p w:rsidR="00C46E22" w:rsidRDefault="00C46E22" w:rsidP="00C46E22">
      <w:r>
        <w:t xml:space="preserve">However, given the dynamic transmission status of routers in N6 path, the delivered PDUs of the PDU Set may be out-of-order when arriving at the PSA UPF. </w:t>
      </w:r>
      <w:r w:rsidR="005F3D2D">
        <w:t xml:space="preserve">In this case, the PDU with End PDU of the PDU Set marked as "1" in the RTP HE is not the last arriving PDU Set of this PDU Set. Directly copying the PDU Set information from the RTP HE into the GTP-U header </w:t>
      </w:r>
      <w:r w:rsidR="006F7772">
        <w:t xml:space="preserve">of the DL PDUs </w:t>
      </w:r>
      <w:r w:rsidR="005F3D2D">
        <w:t xml:space="preserve">may </w:t>
      </w:r>
      <w:r w:rsidR="006F7772">
        <w:t xml:space="preserve">be misleading for the NG-RAN to perform the PDU Set based QoS handling. The gNB and/or the PSA UPF needs to determine the right End PDU of the PDU Set accordingly. </w:t>
      </w:r>
      <w:r w:rsidR="005F3D2D">
        <w:t xml:space="preserve">  </w:t>
      </w:r>
      <w:r>
        <w:t xml:space="preserve"> </w:t>
      </w:r>
    </w:p>
    <w:p w:rsidR="00C46E22" w:rsidRDefault="00C46E22" w:rsidP="00C46E22">
      <w:pPr>
        <w:keepNext/>
        <w:jc w:val="center"/>
      </w:pPr>
      <w:r>
        <w:rPr>
          <w:noProof/>
        </w:rPr>
        <w:lastRenderedPageBreak/>
        <w:drawing>
          <wp:inline distT="0" distB="0" distL="0" distR="0" wp14:anchorId="6872B502">
            <wp:extent cx="5194537" cy="8959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2933" cy="902557"/>
                    </a:xfrm>
                    <a:prstGeom prst="rect">
                      <a:avLst/>
                    </a:prstGeom>
                    <a:noFill/>
                  </pic:spPr>
                </pic:pic>
              </a:graphicData>
            </a:graphic>
          </wp:inline>
        </w:drawing>
      </w:r>
    </w:p>
    <w:p w:rsidR="00C46E22" w:rsidRDefault="00C46E22" w:rsidP="00C46E2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Out-of-order issues</w:t>
      </w:r>
    </w:p>
    <w:p w:rsidR="009C32F8" w:rsidRDefault="006F7772" w:rsidP="00294B58">
      <w:r>
        <w:t>F</w:t>
      </w:r>
      <w:r w:rsidR="00C46E22">
        <w:t>or UE power saving management, the PSA UPF, based on the PDU Set based RTP HE,</w:t>
      </w:r>
      <w:r>
        <w:t xml:space="preserve"> also need to</w:t>
      </w:r>
      <w:r w:rsidR="00C46E22">
        <w:t xml:space="preserve"> determine the Indication of End of Data Burst</w:t>
      </w:r>
      <w:r>
        <w:t>. Similarly, the gNB and/or the PSA UPF needs to determine the right End PDU of the Data Burst accordingly.</w:t>
      </w:r>
    </w:p>
    <w:p w:rsidR="008F0B57" w:rsidRPr="00AD736F" w:rsidRDefault="00AB1E11" w:rsidP="00636B44">
      <w:pPr>
        <w:pStyle w:val="Heading1"/>
        <w:rPr>
          <w:lang w:eastAsia="zh-CN"/>
        </w:rPr>
      </w:pPr>
      <w:r w:rsidRPr="00AD736F">
        <w:rPr>
          <w:lang w:eastAsia="zh-CN"/>
        </w:rPr>
        <w:t>3. Conclusion and proposal</w:t>
      </w:r>
      <w:r w:rsidR="00E71C8B" w:rsidRPr="00AD736F">
        <w:rPr>
          <w:lang w:eastAsia="zh-CN"/>
        </w:rPr>
        <w:t>(s)</w:t>
      </w:r>
      <w:bookmarkStart w:id="0" w:name="_GoBack"/>
      <w:bookmarkEnd w:id="0"/>
    </w:p>
    <w:p w:rsidR="00294B58" w:rsidRPr="00AD736F" w:rsidRDefault="006F7772" w:rsidP="00294B58">
      <w:pPr>
        <w:rPr>
          <w:lang w:eastAsia="zh-CN"/>
        </w:rPr>
      </w:pPr>
      <w:r>
        <w:rPr>
          <w:lang w:eastAsia="zh-CN"/>
        </w:rPr>
        <w:t xml:space="preserve">It’s proposed to </w:t>
      </w:r>
      <w:r w:rsidR="003D40CE">
        <w:rPr>
          <w:lang w:eastAsia="zh-CN"/>
        </w:rPr>
        <w:t>take</w:t>
      </w:r>
      <w:r>
        <w:rPr>
          <w:lang w:eastAsia="zh-CN"/>
        </w:rPr>
        <w:t xml:space="preserve"> this issue</w:t>
      </w:r>
      <w:r w:rsidR="003D40CE">
        <w:rPr>
          <w:lang w:eastAsia="zh-CN"/>
        </w:rPr>
        <w:t xml:space="preserve"> into account</w:t>
      </w:r>
      <w:r w:rsidR="002425D1">
        <w:rPr>
          <w:lang w:eastAsia="zh-CN"/>
        </w:rPr>
        <w:t xml:space="preserve"> </w:t>
      </w:r>
      <w:r>
        <w:rPr>
          <w:lang w:eastAsia="zh-CN"/>
        </w:rPr>
        <w:t>and</w:t>
      </w:r>
      <w:r w:rsidR="00F83F59">
        <w:rPr>
          <w:lang w:eastAsia="zh-CN"/>
        </w:rPr>
        <w:t xml:space="preserve"> initiate </w:t>
      </w:r>
      <w:r w:rsidR="00FB3D8F">
        <w:rPr>
          <w:lang w:eastAsia="zh-CN"/>
        </w:rPr>
        <w:t>a</w:t>
      </w:r>
      <w:r>
        <w:rPr>
          <w:lang w:eastAsia="zh-CN"/>
        </w:rPr>
        <w:t xml:space="preserve"> </w:t>
      </w:r>
      <w:r w:rsidR="00F83F59">
        <w:rPr>
          <w:lang w:eastAsia="zh-CN"/>
        </w:rPr>
        <w:t>liaison to inform</w:t>
      </w:r>
      <w:r w:rsidR="003D40CE">
        <w:rPr>
          <w:lang w:eastAsia="zh-CN"/>
        </w:rPr>
        <w:t xml:space="preserve"> SA2</w:t>
      </w:r>
      <w:r w:rsidR="00921F5D">
        <w:rPr>
          <w:lang w:eastAsia="zh-CN"/>
        </w:rPr>
        <w:t xml:space="preserve"> if necessary</w:t>
      </w:r>
      <w:r>
        <w:rPr>
          <w:lang w:eastAsia="zh-CN"/>
        </w:rPr>
        <w:t xml:space="preserve">. </w:t>
      </w:r>
    </w:p>
    <w:p w:rsidR="00294B58" w:rsidRPr="00294B58" w:rsidRDefault="00294B58" w:rsidP="00294B58">
      <w:pPr>
        <w:rPr>
          <w:lang w:eastAsia="zh-CN"/>
        </w:rPr>
      </w:pPr>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9D2" w:rsidRDefault="006309D2">
      <w:r>
        <w:separator/>
      </w:r>
    </w:p>
    <w:p w:rsidR="006309D2" w:rsidRDefault="006309D2"/>
  </w:endnote>
  <w:endnote w:type="continuationSeparator" w:id="0">
    <w:p w:rsidR="006309D2" w:rsidRDefault="006309D2">
      <w:r>
        <w:continuationSeparator/>
      </w:r>
    </w:p>
    <w:p w:rsidR="006309D2" w:rsidRDefault="00630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9D2" w:rsidRDefault="006309D2">
      <w:r>
        <w:separator/>
      </w:r>
    </w:p>
    <w:p w:rsidR="006309D2" w:rsidRDefault="006309D2"/>
  </w:footnote>
  <w:footnote w:type="continuationSeparator" w:id="0">
    <w:p w:rsidR="006309D2" w:rsidRDefault="006309D2">
      <w:r>
        <w:continuationSeparator/>
      </w:r>
    </w:p>
    <w:p w:rsidR="006309D2" w:rsidRDefault="00630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56FEF"/>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5D1"/>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412"/>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0CE"/>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DAE"/>
    <w:rsid w:val="005E7A4A"/>
    <w:rsid w:val="005F08C9"/>
    <w:rsid w:val="005F209C"/>
    <w:rsid w:val="005F23C8"/>
    <w:rsid w:val="005F302E"/>
    <w:rsid w:val="005F33AF"/>
    <w:rsid w:val="005F3633"/>
    <w:rsid w:val="005F3D2D"/>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09D2"/>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772"/>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836"/>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F5D"/>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2F8"/>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196"/>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736F"/>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6E22"/>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401"/>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577B"/>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3F59"/>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3D8F"/>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1E2D9D"/>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68666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sharepoint/v4"/>
    <ds:schemaRef ds:uri="http://purl.org/dc/dcmitype/"/>
    <ds:schemaRef ds:uri="17c5c574-4f42-45b3-8a7f-77d8e859d074"/>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66EEDB98-F073-460B-B9B0-9643F9FE785E"/>
    <ds:schemaRef ds:uri="http://schemas.microsoft.com/sharepoint/v3"/>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FB8C1B-4AD3-4F7E-8AB6-E5FB5FE0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2023-11-07T12:44:00Z</dcterms:created>
  <dcterms:modified xsi:type="dcterms:W3CDTF">2023-11-07T12:44:00Z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(3)AX5Akxp3PoWkFg6I42XkECxOo+Ms5T2Iq1jIHPEOw0d0EafohDCn74n64LKua5C5P2FNmM82
e1dqL902J+F0qnyiWrRQ/ULV5JaDE8O/3NARPov5PHAktOTGaevsP1Cn/8F4+L2Trhth+27o
o/l/MyO8JuUgWufQ1OEOF2PFGUwvF8CAy8ahxdoBiQ65QVcu5+qNROCcx6YSz5nejobeXcmq
xG7IePMi612plb+kjx</vt:lpwstr>
  </property>
  <property fmtid="{D5CDD505-2E9C-101B-9397-08002B2CF9AE}" pid="9" name="_2015_ms_pID_7253431">
    <vt:lpwstr>w3o6wAUwxQ10GS9UmI7D3BPEfiDm0dOxdJf/gqq4bKtkzpcB+m4Pr3
cOFpHh6EWcTSsS+k3Z6VisUDVE3+IB82+FVD8c76wSG9LCGy04W8TQDvtH1U1ZY5B8KbBof+
9sl8uvXUmdI8rauQseGAs/aYIImWij+NxTBvpJZ9dggm+48AVAKv4WvNFfMjWfSDse6WaCx6
uD4PoNTFDLFd/jVIUG44eOZbKvI3PP7O+j2N</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ies>
</file>